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936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60"/>
        <w:gridCol w:w="3776"/>
      </w:tblGrid>
      <w:tr>
        <w:tc>
          <w:tcPr>
            <w:tcW w:type="dxa" w:w="616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32"/>
              </w:rPr>
              <w:t>[Your Company Name]</w:t>
            </w:r>
          </w:p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[Street address, City, State ZIP]  |  [Phone]  |  [Email]  |  MC# [number]  DOT# [number]</w:t>
            </w:r>
          </w:p>
        </w:tc>
        <w:tc>
          <w:tcPr>
            <w:tcW w:type="dxa" w:w="3776"/>
          </w:tcPr>
          <w:p>
            <w:pPr>
              <w:spacing w:after="0" w:before="0"/>
              <w:jc w:val="right"/>
            </w:pPr>
            <w:r/>
            <w:r>
              <w:rPr>
                <w:rFonts w:ascii="Calibri" w:hAnsi="Calibri" w:eastAsia="Calibri"/>
                <w:b/>
                <w:i w:val="0"/>
                <w:color w:val="9A7415"/>
                <w:sz w:val="22"/>
              </w:rPr>
              <w:t>CARRIER PACKET CHECKLIST</w:t>
            </w:r>
          </w:p>
          <w:p>
            <w:pPr>
              <w:spacing w:after="0"/>
              <w:jc w:val="right"/>
            </w:pPr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Everything a broker or dispatcher asks a new carrier for</w:t>
            </w:r>
          </w:p>
        </w:tc>
      </w:tr>
    </w:tbl>
    <w:p>
      <w:pPr>
        <w:spacing w:after="120" w:before="40"/>
        <w:pBdr>
          <w:bottom w:val="single" w:sz="14" w:space="1" w:color="B8962E"/>
        </w:pBdr>
      </w:pPr>
    </w:p>
    <w:p>
      <w:pPr>
        <w:spacing w:after="80" w:before="0" w:line="264" w:lineRule="auto"/>
      </w:pPr>
      <w:r>
        <w:rPr>
          <w:rFonts w:ascii="Calibri" w:hAnsi="Calibri" w:eastAsia="Calibri"/>
          <w:b w:val="0"/>
          <w:i w:val="0"/>
          <w:color w:val="1F2937"/>
          <w:sz w:val="19"/>
        </w:rPr>
        <w:t>Keep one folder (digital, one PDF per document) for each carrier so you can send a complete packet in a minute. Mark each box and write the expiry date.</w:t>
      </w:r>
    </w:p>
    <w:tbl>
      <w:tblPr>
        <w:tblW w:type="dxa" w:w="9936"/>
        <w:tblLook w:firstColumn="1" w:firstRow="1" w:lastColumn="0" w:lastRow="0" w:noHBand="0" w:noVBand="1" w:val="04A0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70" w:type="dxa"/>
          <w:left w:w="80" w:type="dxa"/>
          <w:bottom w:w="70" w:type="dxa"/>
          <w:right w:w="80" w:type="dxa"/>
        </w:tblCellMar>
        <w:tblLayout w:type="fixed"/>
      </w:tblPr>
      <w:tblGrid>
        <w:gridCol w:w="2818"/>
        <w:gridCol w:w="5042"/>
        <w:gridCol w:w="741"/>
        <w:gridCol w:w="1335"/>
      </w:tblGrid>
      <w:tr>
        <w:tc>
          <w:tcPr>
            <w:tcW w:type="dxa" w:w="2818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Document</w:t>
            </w:r>
          </w:p>
        </w:tc>
        <w:tc>
          <w:tcPr>
            <w:tcW w:type="dxa" w:w="5042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What it proves / notes</w:t>
            </w:r>
          </w:p>
        </w:tc>
        <w:tc>
          <w:tcPr>
            <w:tcW w:type="dxa" w:w="741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On file</w:t>
            </w:r>
          </w:p>
        </w:tc>
        <w:tc>
          <w:tcPr>
            <w:tcW w:type="dxa" w:w="1335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Expires</w:t>
            </w:r>
          </w:p>
        </w:tc>
      </w:tr>
      <w:tr>
        <w:tc>
          <w:tcPr>
            <w:tcW w:type="dxa" w:w="281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Operating authority (MC) letter</w:t>
            </w:r>
          </w:p>
        </w:tc>
        <w:tc>
          <w:tcPr>
            <w:tcW w:type="dxa" w:w="504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Active motor carrier authority from FMCSA. Check the status on the FMCSA site, not only the paper.</w:t>
            </w:r>
          </w:p>
        </w:tc>
        <w:tc>
          <w:tcPr>
            <w:tcW w:type="dxa" w:w="741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335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2818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USDOT number registration</w:t>
            </w:r>
          </w:p>
        </w:tc>
        <w:tc>
          <w:tcPr>
            <w:tcW w:type="dxa" w:w="5042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Safety registration. Rating and out-of-service data are public.</w:t>
            </w:r>
          </w:p>
        </w:tc>
        <w:tc>
          <w:tcPr>
            <w:tcW w:type="dxa" w:w="741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335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281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W-9</w:t>
            </w:r>
          </w:p>
        </w:tc>
        <w:tc>
          <w:tcPr>
            <w:tcW w:type="dxa" w:w="504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Tax ID and legal name for 1099 reporting by brokers. Name must match the invoice and bank account.</w:t>
            </w:r>
          </w:p>
        </w:tc>
        <w:tc>
          <w:tcPr>
            <w:tcW w:type="dxa" w:w="741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335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2818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Certificate of insurance (COI)</w:t>
            </w:r>
          </w:p>
        </w:tc>
        <w:tc>
          <w:tcPr>
            <w:tcW w:type="dxa" w:w="5042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Auto liability and cargo limits. Brokers set minimums. The broker is often named as certificate holder.</w:t>
            </w:r>
          </w:p>
        </w:tc>
        <w:tc>
          <w:tcPr>
            <w:tcW w:type="dxa" w:w="741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335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281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Notice of assignment (NOA)</w:t>
            </w:r>
          </w:p>
        </w:tc>
        <w:tc>
          <w:tcPr>
            <w:tcW w:type="dxa" w:w="504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If the carrier factors. Tells brokers to pay the factor.</w:t>
            </w:r>
          </w:p>
        </w:tc>
        <w:tc>
          <w:tcPr>
            <w:tcW w:type="dxa" w:w="741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335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2818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Factoring contract or letter</w:t>
            </w:r>
          </w:p>
        </w:tc>
        <w:tc>
          <w:tcPr>
            <w:tcW w:type="dxa" w:w="5042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Remit-to details. Verify by phone before using.</w:t>
            </w:r>
          </w:p>
        </w:tc>
        <w:tc>
          <w:tcPr>
            <w:tcW w:type="dxa" w:w="741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335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281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Voided check or bank letter</w:t>
            </w:r>
          </w:p>
        </w:tc>
        <w:tc>
          <w:tcPr>
            <w:tcW w:type="dxa" w:w="504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For ACH if no factor.</w:t>
            </w:r>
          </w:p>
        </w:tc>
        <w:tc>
          <w:tcPr>
            <w:tcW w:type="dxa" w:w="741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335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2818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BOC-3 (process agent)</w:t>
            </w:r>
          </w:p>
        </w:tc>
        <w:tc>
          <w:tcPr>
            <w:tcW w:type="dxa" w:w="5042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Required filing for authority.</w:t>
            </w:r>
          </w:p>
        </w:tc>
        <w:tc>
          <w:tcPr>
            <w:tcW w:type="dxa" w:w="741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335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281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UCR registration</w:t>
            </w:r>
          </w:p>
        </w:tc>
        <w:tc>
          <w:tcPr>
            <w:tcW w:type="dxa" w:w="504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Annual Unified Carrier Registration.</w:t>
            </w:r>
          </w:p>
        </w:tc>
        <w:tc>
          <w:tcPr>
            <w:tcW w:type="dxa" w:w="741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335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2818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IFTA license and IRP cab card</w:t>
            </w:r>
          </w:p>
        </w:tc>
        <w:tc>
          <w:tcPr>
            <w:tcW w:type="dxa" w:w="5042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Fuel tax and registration, for interstate trucks.</w:t>
            </w:r>
          </w:p>
        </w:tc>
        <w:tc>
          <w:tcPr>
            <w:tcW w:type="dxa" w:w="741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335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281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Driver CDL and medical certificate</w:t>
            </w:r>
          </w:p>
        </w:tc>
        <w:tc>
          <w:tcPr>
            <w:tcW w:type="dxa" w:w="504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For each driver. Check expiry.</w:t>
            </w:r>
          </w:p>
        </w:tc>
        <w:tc>
          <w:tcPr>
            <w:tcW w:type="dxa" w:w="741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335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2818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Equipment list and VIN / plates</w:t>
            </w:r>
          </w:p>
        </w:tc>
        <w:tc>
          <w:tcPr>
            <w:tcW w:type="dxa" w:w="5042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Truck and trailer details for broker setup.</w:t>
            </w:r>
          </w:p>
        </w:tc>
        <w:tc>
          <w:tcPr>
            <w:tcW w:type="dxa" w:w="741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335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281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Signed dispatch agreement</w:t>
            </w:r>
          </w:p>
        </w:tc>
        <w:tc>
          <w:tcPr>
            <w:tcW w:type="dxa" w:w="5042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Between the carrier and you. Fee, term, authority to book, termination.</w:t>
            </w:r>
          </w:p>
        </w:tc>
        <w:tc>
          <w:tcPr>
            <w:tcW w:type="dxa" w:w="741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335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2818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Authorization to dispatch</w:t>
            </w:r>
          </w:p>
        </w:tc>
        <w:tc>
          <w:tcPr>
            <w:tcW w:type="dxa" w:w="5042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The limited authorization form in this toolkit.</w:t>
            </w:r>
          </w:p>
        </w:tc>
        <w:tc>
          <w:tcPr>
            <w:tcW w:type="dxa" w:w="741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335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</w:tbl>
    <w:p>
      <w:pPr>
        <w:spacing w:after="40" w:before="0" w:line="264" w:lineRule="auto"/>
      </w:pPr>
    </w:p>
    <w:tbl>
      <w:tblPr>
        <w:tblW w:type="dxa" w:w="9936"/>
        <w:tblLook w:firstColumn="1" w:firstRow="1" w:lastColumn="0" w:lastRow="0" w:noHBand="0" w:noVBand="1" w:val="04A0"/>
        <w:tblBorders>
          <w:top w:val="single" w:sz="4" w:space="0" w:color="E4D9B3"/>
          <w:left w:val="single" w:sz="4" w:space="0" w:color="E4D9B3"/>
          <w:bottom w:val="single" w:sz="4" w:space="0" w:color="E4D9B3"/>
          <w:right w:val="single" w:sz="4" w:space="0" w:color="E4D9B3"/>
          <w:insideH w:val="single" w:sz="4" w:space="0" w:color="E4D9B3"/>
          <w:insideV w:val="single" w:sz="4" w:space="0" w:color="E4D9B3"/>
        </w:tblBorders>
        <w:tblLayout w:type="fixed"/>
        <w:tblCellMar>
          <w:top w:w="70" w:type="dxa"/>
          <w:left w:w="120" w:type="dxa"/>
          <w:bottom w:w="70" w:type="dxa"/>
          <w:right w:w="120" w:type="dxa"/>
        </w:tblCellMar>
        <w:tblLayout w:type="fixed"/>
      </w:tblPr>
      <w:tblGrid>
        <w:gridCol w:w="9936"/>
      </w:tblGrid>
      <w:tr>
        <w:tc>
          <w:tcPr>
            <w:tcW w:type="dxa" w:w="9936"/>
            <w:shd w:val="clear" w:color="auto" w:fill="FFF9E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6B7280"/>
                <w:sz w:val="18"/>
              </w:rPr>
              <w:t>Some brokers also ask for a carrier profile, a W-9 signed within a set period, a reference list, or onboarding through a platform such as Highway, MyCarrierPackets or RMIS. Fill the carrier details once and reuse them. Never accept a changed bank or factoring detail by email alone: confirm by calling a number you already trust.</w:t>
            </w:r>
          </w:p>
        </w:tc>
      </w:tr>
    </w:tbl>
    <w:p>
      <w:pPr>
        <w:spacing w:after="40" w:before="0" w:line="264" w:lineRule="auto"/>
      </w:pP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color w:val="6B7280"/>
        <w:sz w:val="15"/>
      </w:rPr>
      <w:t>Truck Dispatching USA - free dispatcher toolkit - truckdispatchingusa.com/dispatcher-toolkit.html. General information and sample wording only; not legal, tax or financial advice. Have a qualified attorney or accountant review before you rely on it.</w:t>
    </w:r>
  </w:p>
  <w:p>
    <w:pPr>
      <w:jc w:val="center"/>
    </w:pPr>
    <w:r>
      <w:rPr>
        <w:rFonts w:ascii="Calibri" w:hAnsi="Calibri" w:eastAsia="Calibri"/>
        <w:b w:val="0"/>
        <w:i w:val="0"/>
        <w:color w:val="6B7280"/>
        <w:sz w:val="15"/>
      </w:rPr>
      <w:t xml:space="preserve">TDU-ONB-02   Page </w:t>
    </w:r>
    <w:r>
      <w:rPr>
        <w:color w:val="6B7280"/>
        <w:sz w:val="15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