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936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60"/>
        <w:gridCol w:w="3776"/>
      </w:tblGrid>
      <w:tr>
        <w:tc>
          <w:tcPr>
            <w:tcW w:type="dxa" w:w="616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32"/>
              </w:rPr>
              <w:t>[Your Company Name]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[Street address, City, State ZIP]  |  [Phone]  |  [Email]  |  MC# [number]  DOT# [number]</w:t>
            </w:r>
          </w:p>
        </w:tc>
        <w:tc>
          <w:tcPr>
            <w:tcW w:type="dxa" w:w="3776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9A7415"/>
                <w:sz w:val="22"/>
              </w:rPr>
              <w:t>DISPATCH SERVICE SUMMARY</w:t>
            </w:r>
          </w:p>
          <w:p>
            <w:pPr>
              <w:spacing w:after="0"/>
              <w:jc w:val="right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One page to send a prospective carrier</w:t>
            </w:r>
          </w:p>
        </w:tc>
      </w:tr>
    </w:tbl>
    <w:p>
      <w:pPr>
        <w:spacing w:after="120" w:before="40"/>
        <w:pBdr>
          <w:bottom w:val="single" w:sz="14" w:space="1" w:color="B8962E"/>
        </w:pBdr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What we do for you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Find and negotiate loads that match your lanes, equipment and minimum rate.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Vet brokers and shippers before we book, using credit, authority and pay-time checks.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Send you a clear load sheet for every booking: addresses, times, rate, contacts and notes.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Check calls and problem handling while you are on the road.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Rate confirmation, invoice and paperwork support so you are paid on time.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A weekly statement showing every load, every fee and your net.</w:t>
      </w: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What you keep control of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You approve every load before it is booked.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You keep your own authority, insurance and bank details.</w:t>
      </w:r>
    </w:p>
    <w:p>
      <w:pPr>
        <w:spacing w:after="40" w:before="0" w:line="264" w:lineRule="auto"/>
        <w:ind w:left="317" w:hanging="230"/>
      </w:pPr>
      <w:r>
        <w:rPr>
          <w:rFonts w:ascii="Calibri" w:hAnsi="Calibri" w:eastAsia="Calibri"/>
          <w:b w:val="0"/>
          <w:i w:val="0"/>
          <w:color w:val="1F2937"/>
          <w:sz w:val="19"/>
        </w:rPr>
        <w:t>•  You can end the service with written notice.</w:t>
      </w: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Our fee</w:t>
      </w: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592"/>
        <w:gridCol w:w="7344"/>
      </w:tblGrid>
      <w:tr>
        <w:tc>
          <w:tcPr>
            <w:tcW w:type="dxa" w:w="2592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Fee model</w:t>
            </w:r>
          </w:p>
        </w:tc>
        <w:tc>
          <w:tcPr>
            <w:tcW w:type="dxa" w:w="734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592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Amount</w:t>
            </w:r>
          </w:p>
        </w:tc>
        <w:tc>
          <w:tcPr>
            <w:tcW w:type="dxa" w:w="734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592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What is included</w:t>
            </w:r>
          </w:p>
        </w:tc>
        <w:tc>
          <w:tcPr>
            <w:tcW w:type="dxa" w:w="734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592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What is not included</w:t>
            </w:r>
          </w:p>
        </w:tc>
        <w:tc>
          <w:tcPr>
            <w:tcW w:type="dxa" w:w="734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592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Minimum term</w:t>
            </w:r>
          </w:p>
        </w:tc>
        <w:tc>
          <w:tcPr>
            <w:tcW w:type="dxa" w:w="734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How we start</w:t>
      </w:r>
    </w:p>
    <w:p>
      <w:pPr>
        <w:spacing w:after="40" w:before="0" w:line="264" w:lineRule="auto"/>
        <w:ind w:left="360" w:hanging="317"/>
      </w:pPr>
      <w:r>
        <w:rPr>
          <w:rFonts w:ascii="Calibri" w:hAnsi="Calibri" w:eastAsia="Calibri"/>
          <w:b/>
          <w:i w:val="0"/>
          <w:color w:val="0A1B3D"/>
          <w:sz w:val="19"/>
        </w:rPr>
        <w:t xml:space="preserve">1.  </w:t>
      </w:r>
      <w:r>
        <w:rPr>
          <w:rFonts w:ascii="Calibri" w:hAnsi="Calibri" w:eastAsia="Calibri"/>
          <w:b w:val="0"/>
          <w:i w:val="0"/>
          <w:color w:val="1F2937"/>
          <w:sz w:val="19"/>
        </w:rPr>
        <w:t>A 20-minute call to understand your truck, lanes, minimums and goals.</w:t>
      </w:r>
    </w:p>
    <w:p>
      <w:pPr>
        <w:spacing w:after="40" w:before="0" w:line="264" w:lineRule="auto"/>
        <w:ind w:left="360" w:hanging="317"/>
      </w:pPr>
      <w:r>
        <w:rPr>
          <w:rFonts w:ascii="Calibri" w:hAnsi="Calibri" w:eastAsia="Calibri"/>
          <w:b/>
          <w:i w:val="0"/>
          <w:color w:val="0A1B3D"/>
          <w:sz w:val="19"/>
        </w:rPr>
        <w:t xml:space="preserve">2.  </w:t>
      </w:r>
      <w:r>
        <w:rPr>
          <w:rFonts w:ascii="Calibri" w:hAnsi="Calibri" w:eastAsia="Calibri"/>
          <w:b w:val="0"/>
          <w:i w:val="0"/>
          <w:color w:val="1F2937"/>
          <w:sz w:val="19"/>
        </w:rPr>
        <w:t>You send your packet (authority, insurance, W-9, factoring details).</w:t>
      </w:r>
    </w:p>
    <w:p>
      <w:pPr>
        <w:spacing w:after="40" w:before="0" w:line="264" w:lineRule="auto"/>
        <w:ind w:left="360" w:hanging="317"/>
      </w:pPr>
      <w:r>
        <w:rPr>
          <w:rFonts w:ascii="Calibri" w:hAnsi="Calibri" w:eastAsia="Calibri"/>
          <w:b/>
          <w:i w:val="0"/>
          <w:color w:val="0A1B3D"/>
          <w:sz w:val="19"/>
        </w:rPr>
        <w:t xml:space="preserve">3.  </w:t>
      </w:r>
      <w:r>
        <w:rPr>
          <w:rFonts w:ascii="Calibri" w:hAnsi="Calibri" w:eastAsia="Calibri"/>
          <w:b w:val="0"/>
          <w:i w:val="0"/>
          <w:color w:val="1F2937"/>
          <w:sz w:val="19"/>
        </w:rPr>
        <w:t>We sign a short dispatch agreement and the authorization to dispatch.</w:t>
      </w:r>
    </w:p>
    <w:p>
      <w:pPr>
        <w:spacing w:after="40" w:before="0" w:line="264" w:lineRule="auto"/>
        <w:ind w:left="360" w:hanging="317"/>
      </w:pPr>
      <w:r>
        <w:rPr>
          <w:rFonts w:ascii="Calibri" w:hAnsi="Calibri" w:eastAsia="Calibri"/>
          <w:b/>
          <w:i w:val="0"/>
          <w:color w:val="0A1B3D"/>
          <w:sz w:val="19"/>
        </w:rPr>
        <w:t xml:space="preserve">4.  </w:t>
      </w:r>
      <w:r>
        <w:rPr>
          <w:rFonts w:ascii="Calibri" w:hAnsi="Calibri" w:eastAsia="Calibri"/>
          <w:b w:val="0"/>
          <w:i w:val="0"/>
          <w:color w:val="1F2937"/>
          <w:sz w:val="19"/>
        </w:rPr>
        <w:t>We book your first loads and send you the load sheet for approval.</w:t>
      </w: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Contact</w:t>
      </w: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088"/>
        <w:gridCol w:w="2880"/>
        <w:gridCol w:w="2088"/>
        <w:gridCol w:w="2880"/>
      </w:tblGrid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Name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Phone / WhatsApp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Email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Website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tbl>
      <w:tblPr>
        <w:tblW w:type="dxa" w:w="9936"/>
        <w:tblLook w:firstColumn="1" w:firstRow="1" w:lastColumn="0" w:lastRow="0" w:noHBand="0" w:noVBand="1" w:val="04A0"/>
        <w:tblBorders>
          <w:top w:val="single" w:sz="4" w:space="0" w:color="E4D9B3"/>
          <w:left w:val="single" w:sz="4" w:space="0" w:color="E4D9B3"/>
          <w:bottom w:val="single" w:sz="4" w:space="0" w:color="E4D9B3"/>
          <w:right w:val="single" w:sz="4" w:space="0" w:color="E4D9B3"/>
          <w:insideH w:val="single" w:sz="4" w:space="0" w:color="E4D9B3"/>
          <w:insideV w:val="single" w:sz="4" w:space="0" w:color="E4D9B3"/>
        </w:tblBorders>
        <w:tblLayout w:type="fixed"/>
        <w:tblCellMar>
          <w:top w:w="70" w:type="dxa"/>
          <w:left w:w="120" w:type="dxa"/>
          <w:bottom w:w="70" w:type="dxa"/>
          <w:right w:w="120" w:type="dxa"/>
        </w:tblCellMar>
        <w:tblLayout w:type="fixed"/>
      </w:tblPr>
      <w:tblGrid>
        <w:gridCol w:w="9936"/>
      </w:tblGrid>
      <w:tr>
        <w:tc>
          <w:tcPr>
            <w:tcW w:type="dxa" w:w="9936"/>
            <w:shd w:val="clear" w:color="auto" w:fill="FFF9E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6B7280"/>
                <w:sz w:val="18"/>
              </w:rPr>
              <w:t>Do not promise income, a number of loads or a rate per mile. Describe what you do, not what the carrier will earn.</w:t>
            </w:r>
          </w:p>
        </w:tc>
      </w:tr>
    </w:tbl>
    <w:p>
      <w:pPr>
        <w:spacing w:after="40" w:before="0" w:line="264" w:lineRule="auto"/>
      </w:pP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>Truck Dispatching USA - free dispatcher toolkit - truckdispatchingusa.com/dispatcher-toolkit.html. General information and sample wording only; not legal, tax or financial advice. Have a qualified attorney or accountant review before you rely on it.</w:t>
    </w:r>
  </w:p>
  <w:p>
    <w:pPr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 xml:space="preserve">TDU-SAL-01   Page </w:t>
    </w:r>
    <w:r>
      <w:rPr>
        <w:color w:val="6B7280"/>
        <w:sz w:val="15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